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1186" w:rsidRDefault="00961186" w:rsidP="003C7C51">
      <w:pPr>
        <w:pStyle w:val="2"/>
        <w:spacing w:before="0" w:beforeAutospacing="0" w:after="0" w:afterAutospacing="0"/>
        <w:rPr>
          <w:color w:val="6C6E7A"/>
          <w:sz w:val="20"/>
          <w:szCs w:val="20"/>
        </w:rPr>
      </w:pPr>
      <w:r>
        <w:rPr>
          <w:b w:val="0"/>
          <w:bCs w:val="0"/>
          <w:caps/>
          <w:sz w:val="33"/>
          <w:szCs w:val="33"/>
        </w:rPr>
        <w:t xml:space="preserve">О НАЛОГОВОМ ВЫЧЕТЕ ЗА </w:t>
      </w:r>
      <w:r w:rsidR="003C7C51">
        <w:rPr>
          <w:b w:val="0"/>
          <w:bCs w:val="0"/>
          <w:caps/>
          <w:sz w:val="33"/>
          <w:szCs w:val="33"/>
        </w:rPr>
        <w:t>ГТО</w:t>
      </w:r>
      <w:r>
        <w:rPr>
          <w:i/>
          <w:iCs/>
          <w:color w:val="808080"/>
          <w:sz w:val="15"/>
          <w:szCs w:val="15"/>
        </w:rPr>
        <w:br/>
      </w:r>
    </w:p>
    <w:p w:rsidR="00961186" w:rsidRDefault="00961186" w:rsidP="009C390D">
      <w:pPr>
        <w:spacing w:after="0" w:line="240" w:lineRule="auto"/>
        <w:jc w:val="right"/>
        <w:rPr>
          <w:color w:val="6C6E7A"/>
          <w:sz w:val="20"/>
          <w:szCs w:val="20"/>
        </w:rPr>
      </w:pPr>
      <w:r>
        <w:rPr>
          <w:rStyle w:val="af1"/>
          <w:color w:val="808080"/>
          <w:sz w:val="15"/>
          <w:szCs w:val="15"/>
        </w:rPr>
        <w:t>   </w:t>
      </w:r>
    </w:p>
    <w:p w:rsidR="00961186" w:rsidRDefault="00961186" w:rsidP="009C390D">
      <w:pPr>
        <w:spacing w:after="0" w:line="240" w:lineRule="auto"/>
        <w:jc w:val="right"/>
        <w:rPr>
          <w:color w:val="6C6E7A"/>
          <w:sz w:val="20"/>
          <w:szCs w:val="20"/>
        </w:rPr>
      </w:pPr>
      <w:r>
        <w:rPr>
          <w:i/>
          <w:iCs/>
          <w:color w:val="808080"/>
          <w:sz w:val="15"/>
          <w:szCs w:val="15"/>
        </w:rPr>
        <w:br/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С 1 января 2025 года сдача нормативов испытаний Всероссийского физкультурно-спортивного комплекса «Готов к труду и обороне» дает право на получение налогового вычета за сдачу нормативов (ГТО).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Размер вычета составляет 18 000 руб. в год. Это не прямой возврат денег за ГТО, а возможность уменьшить налогооблагаемый доход. То есть эта сумма заработной платы не будет подлежать налогообложению НДФЛ.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Вычет предоставляется тем гражданам, которые впервые награждены знаком отличия ГТО, или повторно сдали нормативы и подтвердили полученный ранее знак.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При этом одним из важных условий является, чтобы в год сдачи комплекса ГТО была пройдена диспансеризация. А вот возрастная ступень и уровень сложности (золотой, серебряный или бронзовый знаки отличия) значения не имеют.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 xml:space="preserve">Размер вычета зависит </w:t>
      </w:r>
      <w:proofErr w:type="gramStart"/>
      <w:r w:rsidRPr="0013729D">
        <w:rPr>
          <w:rFonts w:ascii="Arial" w:hAnsi="Arial" w:cs="Arial"/>
        </w:rPr>
        <w:t>от  суммы</w:t>
      </w:r>
      <w:proofErr w:type="gramEnd"/>
      <w:r w:rsidRPr="0013729D">
        <w:rPr>
          <w:rFonts w:ascii="Arial" w:hAnsi="Arial" w:cs="Arial"/>
        </w:rPr>
        <w:t xml:space="preserve"> дохода и ставки НДФЛ, по которой налогоплательщик  платит налог. С 2025 года ставка НДФЛ варьируется от 13% до 22%, что влияет и на сумму вычета.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bookmarkStart w:id="0" w:name="_GoBack"/>
      <w:bookmarkEnd w:id="0"/>
      <w:r w:rsidRPr="0013729D">
        <w:rPr>
          <w:rFonts w:ascii="Arial" w:hAnsi="Arial" w:cs="Arial"/>
        </w:rPr>
        <w:t xml:space="preserve">Например, если вы заработали 1 млн руб., то налог на </w:t>
      </w:r>
      <w:proofErr w:type="gramStart"/>
      <w:r w:rsidRPr="0013729D">
        <w:rPr>
          <w:rFonts w:ascii="Arial" w:hAnsi="Arial" w:cs="Arial"/>
        </w:rPr>
        <w:t>доходы  физических</w:t>
      </w:r>
      <w:proofErr w:type="gramEnd"/>
      <w:r w:rsidRPr="0013729D">
        <w:rPr>
          <w:rFonts w:ascii="Arial" w:hAnsi="Arial" w:cs="Arial"/>
        </w:rPr>
        <w:t xml:space="preserve"> лиц будет считаться не со всей суммы, а с  982 тыс. руб.  (1 000 000−18 000).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В итоге, возвращается именно часть уплаченного НДФЛ, которая зависит от налоговой ставки: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если ставка 13%, то вернуть можно 2 340 руб. (18 000*0,13);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если ставка 15% - 2 700 руб.;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proofErr w:type="gramStart"/>
      <w:r w:rsidRPr="0013729D">
        <w:rPr>
          <w:rFonts w:ascii="Arial" w:hAnsi="Arial" w:cs="Arial"/>
        </w:rPr>
        <w:t>при  ставке</w:t>
      </w:r>
      <w:proofErr w:type="gramEnd"/>
      <w:r w:rsidRPr="0013729D">
        <w:rPr>
          <w:rFonts w:ascii="Arial" w:hAnsi="Arial" w:cs="Arial"/>
        </w:rPr>
        <w:t xml:space="preserve"> 20% -  3 600 руб. и 22% - 3 960 руб.;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lastRenderedPageBreak/>
        <w:t>Налоговый вычет может быть получен в 2025 году у работодателя в любом месяце налогового периода, но не ранее месяца, когда работник подтвердил право на него.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Для этого необходимо заполнить в произвольной форме заявление на имя директора и приложить два документа: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 xml:space="preserve">• удостоверение о вручении знака </w:t>
      </w:r>
      <w:proofErr w:type="gramStart"/>
      <w:r w:rsidRPr="0013729D">
        <w:rPr>
          <w:rFonts w:ascii="Arial" w:hAnsi="Arial" w:cs="Arial"/>
        </w:rPr>
        <w:t>отличия  (</w:t>
      </w:r>
      <w:proofErr w:type="gramEnd"/>
      <w:r w:rsidRPr="0013729D">
        <w:rPr>
          <w:rFonts w:ascii="Arial" w:hAnsi="Arial" w:cs="Arial"/>
        </w:rPr>
        <w:t>копию акта о награждении) или сведения из электронной базы результатов ГТО;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• справку о медосмотре (диспансеризации перед ГТО).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 xml:space="preserve">Также налогоплательщик может самостоятельно заявить право на вычет, представив в 2026 году декларацию по форме 3-НДФЛ за 2025 год. Сделать это можно, не посещая налоговую инспекцию в </w:t>
      </w:r>
      <w:proofErr w:type="gramStart"/>
      <w:r w:rsidRPr="0013729D">
        <w:rPr>
          <w:rFonts w:ascii="Arial" w:hAnsi="Arial" w:cs="Arial"/>
        </w:rPr>
        <w:t>режиме  онлайн</w:t>
      </w:r>
      <w:proofErr w:type="gramEnd"/>
      <w:r w:rsidRPr="0013729D">
        <w:rPr>
          <w:rFonts w:ascii="Arial" w:hAnsi="Arial" w:cs="Arial"/>
        </w:rPr>
        <w:t xml:space="preserve"> с помощью сервиса на сайте ФНС России </w:t>
      </w:r>
      <w:hyperlink r:id="rId7" w:history="1">
        <w:r w:rsidRPr="0013729D">
          <w:rPr>
            <w:rStyle w:val="a8"/>
            <w:rFonts w:ascii="Arial" w:hAnsi="Arial" w:cs="Arial"/>
            <w:color w:val="auto"/>
          </w:rPr>
          <w:t>www.nalog.gov.ru </w:t>
        </w:r>
      </w:hyperlink>
      <w:r w:rsidRPr="0013729D">
        <w:rPr>
          <w:rFonts w:ascii="Arial" w:hAnsi="Arial" w:cs="Arial"/>
        </w:rPr>
        <w:t>«Личный кабинет налогоплательщика для физических лиц».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При декларировании через личный кабинет налогоплательщика понадобятся стандартные документы: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• справка о доходах (форма 2-НДФЛ) за год, в котором проходило тестирование;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• удостоверение о вручении знака отличия, копия акта о награждении или сведения из электронной базы результатов ГТО;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• справка о прохождении диспансеризации; </w:t>
      </w:r>
    </w:p>
    <w:p w:rsidR="002457DF" w:rsidRPr="0013729D" w:rsidRDefault="002457DF" w:rsidP="002457DF">
      <w:pPr>
        <w:shd w:val="clear" w:color="auto" w:fill="FFFFFF"/>
        <w:rPr>
          <w:rFonts w:ascii="Arial" w:hAnsi="Arial" w:cs="Arial"/>
        </w:rPr>
      </w:pPr>
      <w:r w:rsidRPr="0013729D">
        <w:rPr>
          <w:rFonts w:ascii="Arial" w:hAnsi="Arial" w:cs="Arial"/>
        </w:rPr>
        <w:t>• реквизиты банковского счёта для зачисления денег.</w:t>
      </w:r>
    </w:p>
    <w:p w:rsidR="005E6B5B" w:rsidRPr="0013729D" w:rsidRDefault="005E6B5B" w:rsidP="002457DF">
      <w:pPr>
        <w:shd w:val="clear" w:color="auto" w:fill="FFFFFF"/>
        <w:spacing w:after="0" w:line="240" w:lineRule="auto"/>
        <w:rPr>
          <w:sz w:val="24"/>
          <w:szCs w:val="24"/>
        </w:rPr>
      </w:pPr>
    </w:p>
    <w:sectPr w:rsidR="005E6B5B" w:rsidRPr="0013729D" w:rsidSect="005E6B5B">
      <w:footerReference w:type="default" r:id="rId8"/>
      <w:pgSz w:w="16838" w:h="11906" w:orient="landscape"/>
      <w:pgMar w:top="1135" w:right="1134" w:bottom="127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1A41" w:rsidRDefault="00041A41" w:rsidP="008555AB">
      <w:pPr>
        <w:spacing w:after="0" w:line="240" w:lineRule="auto"/>
      </w:pPr>
      <w:r>
        <w:separator/>
      </w:r>
    </w:p>
  </w:endnote>
  <w:endnote w:type="continuationSeparator" w:id="0">
    <w:p w:rsidR="00041A41" w:rsidRDefault="00041A41" w:rsidP="00855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1309478"/>
      <w:docPartObj>
        <w:docPartGallery w:val="Page Numbers (Bottom of Page)"/>
        <w:docPartUnique/>
      </w:docPartObj>
    </w:sdtPr>
    <w:sdtEndPr/>
    <w:sdtContent>
      <w:p w:rsidR="003B387A" w:rsidRDefault="003B387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21F5">
          <w:rPr>
            <w:noProof/>
          </w:rPr>
          <w:t>2</w:t>
        </w:r>
        <w:r>
          <w:fldChar w:fldCharType="end"/>
        </w:r>
      </w:p>
    </w:sdtContent>
  </w:sdt>
  <w:p w:rsidR="003B387A" w:rsidRDefault="003B387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1A41" w:rsidRDefault="00041A41" w:rsidP="008555AB">
      <w:pPr>
        <w:spacing w:after="0" w:line="240" w:lineRule="auto"/>
      </w:pPr>
      <w:r>
        <w:separator/>
      </w:r>
    </w:p>
  </w:footnote>
  <w:footnote w:type="continuationSeparator" w:id="0">
    <w:p w:rsidR="00041A41" w:rsidRDefault="00041A41" w:rsidP="008555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0AD"/>
    <w:rsid w:val="0000244A"/>
    <w:rsid w:val="00041A41"/>
    <w:rsid w:val="000710D3"/>
    <w:rsid w:val="0007130B"/>
    <w:rsid w:val="0007236B"/>
    <w:rsid w:val="00090721"/>
    <w:rsid w:val="000B5298"/>
    <w:rsid w:val="000D5636"/>
    <w:rsid w:val="000F393A"/>
    <w:rsid w:val="000F43B1"/>
    <w:rsid w:val="00122980"/>
    <w:rsid w:val="00124FC6"/>
    <w:rsid w:val="0013729D"/>
    <w:rsid w:val="00144B5D"/>
    <w:rsid w:val="0015104E"/>
    <w:rsid w:val="00156C15"/>
    <w:rsid w:val="00167867"/>
    <w:rsid w:val="00167E0A"/>
    <w:rsid w:val="0019069B"/>
    <w:rsid w:val="001C03E3"/>
    <w:rsid w:val="001E55A5"/>
    <w:rsid w:val="002457DF"/>
    <w:rsid w:val="002471F0"/>
    <w:rsid w:val="00287931"/>
    <w:rsid w:val="00291FED"/>
    <w:rsid w:val="00297341"/>
    <w:rsid w:val="002A719E"/>
    <w:rsid w:val="002E26F8"/>
    <w:rsid w:val="00314C1D"/>
    <w:rsid w:val="003427EF"/>
    <w:rsid w:val="00353904"/>
    <w:rsid w:val="003608E8"/>
    <w:rsid w:val="0039432B"/>
    <w:rsid w:val="003A53B6"/>
    <w:rsid w:val="003A619C"/>
    <w:rsid w:val="003B0CF5"/>
    <w:rsid w:val="003B387A"/>
    <w:rsid w:val="003C7C51"/>
    <w:rsid w:val="00445C45"/>
    <w:rsid w:val="00445CF7"/>
    <w:rsid w:val="00445FD6"/>
    <w:rsid w:val="00482A57"/>
    <w:rsid w:val="004950DA"/>
    <w:rsid w:val="00496004"/>
    <w:rsid w:val="004D1981"/>
    <w:rsid w:val="004E55EF"/>
    <w:rsid w:val="00506A50"/>
    <w:rsid w:val="0054512E"/>
    <w:rsid w:val="00557080"/>
    <w:rsid w:val="00577999"/>
    <w:rsid w:val="005967BF"/>
    <w:rsid w:val="005C30AB"/>
    <w:rsid w:val="005C4030"/>
    <w:rsid w:val="005E6B5B"/>
    <w:rsid w:val="005E6F67"/>
    <w:rsid w:val="006051A1"/>
    <w:rsid w:val="006729DB"/>
    <w:rsid w:val="006C4349"/>
    <w:rsid w:val="006F3A53"/>
    <w:rsid w:val="006F7B54"/>
    <w:rsid w:val="00716BC9"/>
    <w:rsid w:val="00785400"/>
    <w:rsid w:val="007D58F6"/>
    <w:rsid w:val="007F162F"/>
    <w:rsid w:val="00815DC9"/>
    <w:rsid w:val="008555AB"/>
    <w:rsid w:val="00861A12"/>
    <w:rsid w:val="008959FF"/>
    <w:rsid w:val="008C012B"/>
    <w:rsid w:val="008C1CE4"/>
    <w:rsid w:val="008D2C99"/>
    <w:rsid w:val="008D5A22"/>
    <w:rsid w:val="009366CB"/>
    <w:rsid w:val="00961186"/>
    <w:rsid w:val="0097529F"/>
    <w:rsid w:val="00987DF3"/>
    <w:rsid w:val="009C390D"/>
    <w:rsid w:val="009F49DE"/>
    <w:rsid w:val="00A34140"/>
    <w:rsid w:val="00A5371F"/>
    <w:rsid w:val="00A64F40"/>
    <w:rsid w:val="00A80492"/>
    <w:rsid w:val="00A923C4"/>
    <w:rsid w:val="00AA255E"/>
    <w:rsid w:val="00AC1CB5"/>
    <w:rsid w:val="00B8354E"/>
    <w:rsid w:val="00BB7070"/>
    <w:rsid w:val="00BD2AF1"/>
    <w:rsid w:val="00BF2E5C"/>
    <w:rsid w:val="00BF708B"/>
    <w:rsid w:val="00C076B9"/>
    <w:rsid w:val="00C4481F"/>
    <w:rsid w:val="00CD40A2"/>
    <w:rsid w:val="00CE43E9"/>
    <w:rsid w:val="00D025CC"/>
    <w:rsid w:val="00D421F5"/>
    <w:rsid w:val="00DA70D2"/>
    <w:rsid w:val="00DB35E5"/>
    <w:rsid w:val="00DE38B0"/>
    <w:rsid w:val="00E0454A"/>
    <w:rsid w:val="00E34D29"/>
    <w:rsid w:val="00E44AFD"/>
    <w:rsid w:val="00E77E16"/>
    <w:rsid w:val="00EB340B"/>
    <w:rsid w:val="00EB5F8D"/>
    <w:rsid w:val="00EB7A05"/>
    <w:rsid w:val="00ED5A16"/>
    <w:rsid w:val="00F03646"/>
    <w:rsid w:val="00F27D93"/>
    <w:rsid w:val="00F55B31"/>
    <w:rsid w:val="00F662BE"/>
    <w:rsid w:val="00FA6268"/>
    <w:rsid w:val="00FA7980"/>
    <w:rsid w:val="00FE0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B9312DB-042B-4320-9A8D-5554AC7AE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6118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basedOn w:val="a0"/>
    <w:link w:val="22"/>
    <w:rsid w:val="009F49D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F49DE"/>
    <w:pPr>
      <w:widowControl w:val="0"/>
      <w:shd w:val="clear" w:color="auto" w:fill="FFFFFF"/>
      <w:spacing w:after="240" w:line="317" w:lineRule="exact"/>
      <w:ind w:hanging="1280"/>
      <w:jc w:val="center"/>
    </w:pPr>
    <w:rPr>
      <w:rFonts w:ascii="Times New Roman" w:eastAsia="Times New Roman" w:hAnsi="Times New Roman" w:cs="Times New Roman"/>
      <w:sz w:val="26"/>
      <w:szCs w:val="26"/>
    </w:rPr>
  </w:style>
  <w:style w:type="table" w:styleId="a3">
    <w:name w:val="Table Grid"/>
    <w:basedOn w:val="a1"/>
    <w:uiPriority w:val="59"/>
    <w:rsid w:val="009F49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55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555AB"/>
  </w:style>
  <w:style w:type="paragraph" w:styleId="a6">
    <w:name w:val="footer"/>
    <w:basedOn w:val="a"/>
    <w:link w:val="a7"/>
    <w:uiPriority w:val="99"/>
    <w:unhideWhenUsed/>
    <w:rsid w:val="00855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555AB"/>
  </w:style>
  <w:style w:type="character" w:styleId="a8">
    <w:name w:val="Hyperlink"/>
    <w:basedOn w:val="a0"/>
    <w:uiPriority w:val="99"/>
    <w:unhideWhenUsed/>
    <w:rsid w:val="00445CF7"/>
    <w:rPr>
      <w:color w:val="0563C1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8C1CE4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8C1CE4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8C1CE4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C1CE4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C1CE4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8C1C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8C1CE4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4950D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Дата1"/>
    <w:basedOn w:val="a"/>
    <w:rsid w:val="005779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5779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6118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1">
    <w:name w:val="Emphasis"/>
    <w:basedOn w:val="a0"/>
    <w:uiPriority w:val="20"/>
    <w:qFormat/>
    <w:rsid w:val="0096118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86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8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15" w:color="B9B9B9"/>
            <w:right w:val="none" w:sz="0" w:space="0" w:color="auto"/>
          </w:divBdr>
          <w:divsChild>
            <w:div w:id="1574235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29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7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6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11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4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8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0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7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6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27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14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4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5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6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7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6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36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9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10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nalog.gov.ru/rn77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2BFA9-787E-4F17-973F-B6FA6B2D4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Галкин Дмитрий Евгеньевич</dc:creator>
  <cp:lastModifiedBy>Лустина Анна Анатольевна</cp:lastModifiedBy>
  <cp:revision>4</cp:revision>
  <dcterms:created xsi:type="dcterms:W3CDTF">2025-05-16T06:53:00Z</dcterms:created>
  <dcterms:modified xsi:type="dcterms:W3CDTF">2025-05-16T13:01:00Z</dcterms:modified>
</cp:coreProperties>
</file>